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jc w:val="center"/>
        <w:rPr>
          <w:rFonts w:ascii="Arial" w:hAnsi="Arial" w:eastAsia="Times New Roman" w:cs="Arial"/>
          <w:b/>
          <w:bCs/>
          <w:caps/>
          <w:color w:val="000000"/>
          <w:sz w:val="21"/>
          <w:szCs w:val="21"/>
          <w:lang w:eastAsia="ru-RU"/>
        </w:rPr>
      </w:pPr>
      <w:r>
        <w:rPr>
          <w:rFonts w:ascii="Arial" w:hAnsi="Arial" w:eastAsia="Times New Roman" w:cs="Arial"/>
          <w:b/>
          <w:bCs/>
          <w:caps/>
          <w:color w:val="000000"/>
          <w:sz w:val="21"/>
          <w:szCs w:val="21"/>
          <w:lang w:eastAsia="ru-RU"/>
        </w:rPr>
        <w:t>ДОГОВОР ОФЕРТЫ</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Внимательно ознакомьтесь с текстом настоящей оферты. Если Вы не согласны с каким-либо ее условием и/или порядком, Вам следует воздержаться от использования предлагаемых по условиям оферты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ПРЕАМБУЛА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Порядок заключения Договора, стороны Договора.</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В соответствии со ст. 435, п. 2 ст. 437 ГК РФ данный документ является публичной офертой, направляемой Медицинской организацией, в адрес неограниченного круга лиц, о намерении заключить Договор оказания платных медицинских услуг на условиях, описанных далее (далее «Договор»). Акцепт оферты означает, что Плательщик согласен со всеми положениями настоящего Договора, обязуется им следовать и равносилен заключению договора об оказании Услуг. Акцепт настоящего Договора означает в том числе предоставление Плательщиком, который выступает одновременно либо Пациентом, либо доверенным лицом Пациента, Исполнителю Согласия на обработку персональных данных и сведений, отнесенных к врачебной тайне, а также Информированного добровольного согласия на виды медицинских вмешательств, в том числе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Ознакомление Плательщика с офертой осуществляется путем размещения действующей ее редакции на Сайте по адресу: https://medkarta.online Полным и безоговорочным принятием (Акцептом) условий настоящей Оферты считается осуществление Плательщиком конклюдентных действий: регистрации в Личном кабинете, проставления отметок (галочек) о согласии с условиями настоящей оферты. В случае если Услуги оказываются безвозмездно (например, Плательщику как Пациенту предоставляется такая льгота), для совершения акцепта необходимо также совершение всех указанных выше действий. Договор считается заключенным в письменной форме на основании положений п. 3 ст. 434, п. 3 ст. 438 ГК РФ (письменная форма договора считается соблюденной, если письменное предложение заключить договор принято путем акцепта, совершенного конклюдентными действиями). Договор заключается при первом обращении для получения Услуг. В каждом случае обращения Плательщика за Услугами оформляется соответствующая Спецификация к Договору в виде Квитанции с указанием перечня платных медицинских услуг, оказываемых по Договору. Соглашаясь с условиями Договора, Плательщик:</w:t>
      </w:r>
    </w:p>
    <w:p>
      <w:pPr>
        <w:numPr>
          <w:ilvl w:val="0"/>
          <w:numId w:val="1"/>
        </w:numPr>
        <w:shd w:val="clear" w:color="auto" w:fill="FFFFFF"/>
        <w:spacing w:before="100" w:beforeAutospacing="1" w:after="100" w:afterAutospacing="1" w:line="240" w:lineRule="auto"/>
        <w:ind w:left="0"/>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Подтверждает свое право и дееспособность, а также сознаёт ответственность за обязательства, возложенные на него в результате заключения Договора;</w:t>
      </w:r>
    </w:p>
    <w:p>
      <w:pPr>
        <w:numPr>
          <w:ilvl w:val="0"/>
          <w:numId w:val="1"/>
        </w:numPr>
        <w:shd w:val="clear" w:color="auto" w:fill="FFFFFF"/>
        <w:spacing w:before="100" w:beforeAutospacing="1" w:after="100" w:afterAutospacing="1" w:line="240" w:lineRule="auto"/>
        <w:ind w:left="0"/>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Подтверждает достоверность своих личных данных и принимает на себя всю ответственность за их точность, полноту и достоверность; принимает на себя все возможные коммерческие риски, связанные с его действиями по допущению ошибок, неточностей в предоставлении информации, необходимой для осуществления оплаты по Договору;</w:t>
      </w:r>
    </w:p>
    <w:p>
      <w:pPr>
        <w:numPr>
          <w:ilvl w:val="0"/>
          <w:numId w:val="1"/>
        </w:numPr>
        <w:shd w:val="clear" w:color="auto" w:fill="FFFFFF"/>
        <w:spacing w:before="100" w:beforeAutospacing="1" w:after="100" w:afterAutospacing="1" w:line="240" w:lineRule="auto"/>
        <w:ind w:left="0"/>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xml:space="preserve">Подтверждает, что ознакомился с возрастными ограничениями, налагаемыми на Плательщика (достижение Плательщиком 18-летнего возраста). </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xml:space="preserve">В период с 01.01.2018 г. в соответствии с положениями 242 ФЗ от 29.07.2017 г. «О внесении изменений в отдельные законодательные акты Российской Федерации по вопросам применения информационных технологий в сфере охраны здоровья», оказание услуги Плательщику осуществляется при условии оформления информированного добровольного согласия на медицинское вмешательство в форме электронного документа путем его подписания усиленной квалифицированной цифровой подписью или простой электронной подписью. Процедура подписания информированного добровольного согласия на медицинское вмешательство простой электронной подписью осуществляется посредством авторизации Плательщика в личном кабинете в Сервисе. Оформление информированного согласия на получение медицинских услуг без использования телемедицинских технологий производится Пациентом в Медицинской организации при посещении Медицинской организации лично. </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Принимая условия настоящей оферты, Плательщик в соответствии с ч. 1 ст.18 Федерального Закона «О рекламе» дает свое согласие на получение сообщений информационного характера, посредством рассылки по SMS и E-mail. Плательщик вправе отозвать свое согласие на получение сообщений информационного и рекламного характера, путем обращения к Медицинской организации по адресу, указанному в Контактах соответствующего медицинского учреждения на сайте. Настоящая Оферта может быть в любое время в одностороннем порядке изменена Медицинской организацией. Такие изменения приобретают силу для Сторон только на будущее время.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ДОГОВОР ОКАЗАНИЯ ПЛАТНЫХ МЕДИЦИНСКИХ УСЛУГ</w:t>
      </w:r>
      <w:r>
        <w:rPr>
          <w:rFonts w:ascii="Arial" w:hAnsi="Arial" w:eastAsia="Times New Roman" w:cs="Arial"/>
          <w:color w:val="000000"/>
          <w:sz w:val="21"/>
          <w:szCs w:val="21"/>
          <w:lang w:eastAsia="ru-RU"/>
        </w:rPr>
        <w:br w:type="textWrapping"/>
      </w:r>
      <w:r>
        <w:rPr>
          <w:rFonts w:ascii="Arial" w:hAnsi="Arial" w:eastAsia="Times New Roman" w:cs="Arial"/>
          <w:color w:val="000000"/>
          <w:sz w:val="21"/>
          <w:szCs w:val="21"/>
          <w:lang w:eastAsia="ru-RU"/>
        </w:rPr>
        <w:t>(с применением телемедицинских технологий)</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АО "Медицинские технологии " (далее Медицинская организация), именуемая в дальнейшем «Исполнитель», представителем которой является Малышев В.А., действуя на основании Устава, настоящим предлагает любому правоспособному и дееспособному физическому лицу, именуемому в дальнейшем Плательщиком, который является одновременно либо Пациентом, получающим указанные платежном документе Медицинские услуги, либо полномочным представителем этого Пациента (ст. 182, 185 Гражданского кодекса), согласно ст. 435, п. 2 ст. 437 и 438 Гражданского кодекса принять данный Договор на оказание медицинских услуг (заключить Договор на оказание медицинских услуг) на условиях, изложенных ниже (далее - «Договор»).</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ПОНЯТИЯ, ИСПОЛЬЗУЕМЫЕ В НАСТОЯЩЕМ ДОГОВОРЕ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Для целей настоящего Договора используются следующие основные понятия: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Медицинская организация</w:t>
      </w:r>
      <w:r>
        <w:rPr>
          <w:rFonts w:ascii="Arial" w:hAnsi="Arial" w:eastAsia="Times New Roman" w:cs="Arial"/>
          <w:color w:val="000000"/>
          <w:sz w:val="21"/>
          <w:szCs w:val="21"/>
          <w:lang w:eastAsia="ru-RU"/>
        </w:rPr>
        <w:t>: АО "Медицинские технологии ", предоставляющее платные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Медицинские услуги (дистанционные или очные) Пациентам на основании имеющихся лицензий.</w:t>
      </w:r>
    </w:p>
    <w:p>
      <w:pPr>
        <w:shd w:val="clear" w:color="auto" w:fill="FFFFFF"/>
        <w:spacing w:after="0"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Медицинская услуга (дистанционная или очная)</w:t>
      </w:r>
      <w:r>
        <w:rPr>
          <w:rFonts w:ascii="Arial" w:hAnsi="Arial" w:eastAsia="Times New Roman" w:cs="Arial"/>
          <w:color w:val="000000"/>
          <w:sz w:val="21"/>
          <w:szCs w:val="21"/>
          <w:lang w:eastAsia="ru-RU"/>
        </w:rPr>
        <w:t>: Медицинская консультация (медицинская услуга), оказываемая дистанционно на возмездной основе, носящая рекомендательный характер (без постановки диагноза) с использованием Сервиса Медкарта Онлайн или иным аналогичным сервисом по вопросам, находящимся в компетенции врача, либо любая другая медицинская услуга, предоставляемая Медицинской организацией в очном порядке при посещении Медицинской организации в соответствие с ее лицензией на медицинскую деятельность Пациенту, оказываемая Пациенту на возмездной основе.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Пациент</w:t>
      </w:r>
      <w:r>
        <w:rPr>
          <w:rFonts w:ascii="Arial" w:hAnsi="Arial" w:eastAsia="Times New Roman" w:cs="Arial"/>
          <w:color w:val="000000"/>
          <w:sz w:val="21"/>
          <w:szCs w:val="21"/>
          <w:lang w:eastAsia="ru-RU"/>
        </w:rPr>
        <w:t>: - это физическое лицо, которому оказываются платные медицинские услуги в соответствии с настоящим Договором оферты.</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Плательщик</w:t>
      </w:r>
      <w:r>
        <w:rPr>
          <w:rFonts w:ascii="Arial" w:hAnsi="Arial" w:eastAsia="Times New Roman" w:cs="Arial"/>
          <w:color w:val="000000"/>
          <w:sz w:val="21"/>
          <w:szCs w:val="21"/>
          <w:lang w:eastAsia="ru-RU"/>
        </w:rPr>
        <w:t>: Лицо, которое заключает настоящий Договор с Медицинской организацией. Плательщик может заключать Договор в отношении себя лично, в этом случае Плательщик одновременно является Пациентом, либо в отношении другого лица — Пациента, законным представителем которого он является.</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Врач</w:t>
      </w:r>
      <w:r>
        <w:rPr>
          <w:rFonts w:ascii="Arial" w:hAnsi="Arial" w:eastAsia="Times New Roman" w:cs="Arial"/>
          <w:color w:val="000000"/>
          <w:sz w:val="21"/>
          <w:szCs w:val="21"/>
          <w:lang w:eastAsia="ru-RU"/>
        </w:rPr>
        <w:t>: Лицо, являющееся работником Медицинской организации, обладающее высшим профессиональным медицинским образованием, и оказывающее Услуги Плательщику (Пациенту) с использованием Сервиса Медкарта Онлайн или иным аналогичным сервисом, а также очно при посещении Пациентом Медицинской организации в рамках выполнения своих трудовых обязанностей.</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Оператор иных информационных систем:</w:t>
      </w:r>
      <w:r>
        <w:rPr>
          <w:rFonts w:ascii="Arial" w:hAnsi="Arial" w:eastAsia="Times New Roman" w:cs="Arial"/>
          <w:color w:val="000000"/>
          <w:sz w:val="21"/>
          <w:szCs w:val="21"/>
          <w:lang w:eastAsia="ru-RU"/>
        </w:rPr>
        <w:t xml:space="preserve"> предприятие ООО «СИАМС-СЕРВИС», расположенное по адресу г. Екатеринбург, ул. Коминтерна, 16, офис 603, </w:t>
      </w:r>
      <w:r>
        <w:rPr>
          <w:rFonts w:ascii="Arial" w:hAnsi="Arial" w:eastAsia="Times New Roman" w:cs="Arial"/>
          <w:color w:val="000000"/>
          <w:sz w:val="21"/>
          <w:szCs w:val="21"/>
          <w:lang w:val="en-US" w:eastAsia="ru-RU"/>
        </w:rPr>
        <w:t>e</w:t>
      </w:r>
      <w:r>
        <w:rPr>
          <w:rFonts w:ascii="Arial" w:hAnsi="Arial" w:eastAsia="Times New Roman" w:cs="Arial"/>
          <w:color w:val="000000"/>
          <w:sz w:val="21"/>
          <w:szCs w:val="21"/>
          <w:lang w:eastAsia="ru-RU"/>
        </w:rPr>
        <w:t>-</w:t>
      </w:r>
      <w:r>
        <w:rPr>
          <w:rFonts w:ascii="Arial" w:hAnsi="Arial" w:eastAsia="Times New Roman" w:cs="Arial"/>
          <w:color w:val="000000"/>
          <w:sz w:val="21"/>
          <w:szCs w:val="21"/>
          <w:lang w:val="en-US" w:eastAsia="ru-RU"/>
        </w:rPr>
        <w:t>mail</w:t>
      </w:r>
      <w:r>
        <w:rPr>
          <w:rFonts w:ascii="Arial" w:hAnsi="Arial" w:eastAsia="Times New Roman" w:cs="Arial"/>
          <w:color w:val="000000"/>
          <w:sz w:val="21"/>
          <w:szCs w:val="21"/>
          <w:lang w:eastAsia="ru-RU"/>
        </w:rPr>
        <w:t xml:space="preserve"> – </w:t>
      </w:r>
      <w:r>
        <w:fldChar w:fldCharType="begin"/>
      </w:r>
      <w:r>
        <w:instrText xml:space="preserve"> HYPERLINK "mailto:info@medoffice.ru" </w:instrText>
      </w:r>
      <w:r>
        <w:fldChar w:fldCharType="separate"/>
      </w:r>
      <w:r>
        <w:rPr>
          <w:rStyle w:val="8"/>
          <w:rFonts w:ascii="Arial" w:hAnsi="Arial" w:eastAsia="Times New Roman" w:cs="Arial"/>
          <w:sz w:val="21"/>
          <w:szCs w:val="21"/>
          <w:lang w:val="en-US" w:eastAsia="ru-RU"/>
        </w:rPr>
        <w:t>info</w:t>
      </w:r>
      <w:r>
        <w:rPr>
          <w:rStyle w:val="8"/>
          <w:rFonts w:ascii="Arial" w:hAnsi="Arial" w:eastAsia="Times New Roman" w:cs="Arial"/>
          <w:sz w:val="21"/>
          <w:szCs w:val="21"/>
          <w:lang w:eastAsia="ru-RU"/>
        </w:rPr>
        <w:t>@</w:t>
      </w:r>
      <w:r>
        <w:rPr>
          <w:rStyle w:val="8"/>
          <w:rFonts w:ascii="Arial" w:hAnsi="Arial" w:eastAsia="Times New Roman" w:cs="Arial"/>
          <w:sz w:val="21"/>
          <w:szCs w:val="21"/>
          <w:lang w:val="en-US" w:eastAsia="ru-RU"/>
        </w:rPr>
        <w:t>medoffice</w:t>
      </w:r>
      <w:r>
        <w:rPr>
          <w:rStyle w:val="8"/>
          <w:rFonts w:ascii="Arial" w:hAnsi="Arial" w:eastAsia="Times New Roman" w:cs="Arial"/>
          <w:sz w:val="21"/>
          <w:szCs w:val="21"/>
          <w:lang w:eastAsia="ru-RU"/>
        </w:rPr>
        <w:t>.</w:t>
      </w:r>
      <w:r>
        <w:rPr>
          <w:rStyle w:val="8"/>
          <w:rFonts w:ascii="Arial" w:hAnsi="Arial" w:eastAsia="Times New Roman" w:cs="Arial"/>
          <w:sz w:val="21"/>
          <w:szCs w:val="21"/>
          <w:lang w:val="en-US" w:eastAsia="ru-RU"/>
        </w:rPr>
        <w:t>ru</w:t>
      </w:r>
      <w:r>
        <w:rPr>
          <w:rStyle w:val="8"/>
          <w:rFonts w:ascii="Arial" w:hAnsi="Arial" w:eastAsia="Times New Roman" w:cs="Arial"/>
          <w:sz w:val="21"/>
          <w:szCs w:val="21"/>
          <w:lang w:val="en-US" w:eastAsia="ru-RU"/>
        </w:rPr>
        <w:fldChar w:fldCharType="end"/>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Запрос:</w:t>
      </w:r>
      <w:r>
        <w:rPr>
          <w:rFonts w:ascii="Arial" w:hAnsi="Arial" w:eastAsia="Times New Roman" w:cs="Arial"/>
          <w:color w:val="000000"/>
          <w:sz w:val="21"/>
          <w:szCs w:val="21"/>
          <w:lang w:eastAsia="ru-RU"/>
        </w:rPr>
        <w:t> талон предварительной записи на оказание медицинских услуг, зарегистрированный в журнале предварительной записи Медицинской организации</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Сервис</w:t>
      </w:r>
      <w:r>
        <w:rPr>
          <w:rFonts w:ascii="Arial" w:hAnsi="Arial" w:eastAsia="Times New Roman" w:cs="Arial"/>
          <w:color w:val="000000"/>
          <w:sz w:val="21"/>
          <w:szCs w:val="21"/>
          <w:lang w:eastAsia="ru-RU"/>
        </w:rPr>
        <w:t>: Программно-аппаратный комплекс Медкарта Онлайн (или иной аналогичный сервис) по предоставлению канала связи между Плательщиками/Пациентами и Медицинской организацией с целью оказания последней медицинских Услуг Пациентам в сети Интернет в режиме реального времени (онлайн). Сервис Медкарта Онлайн позволяет оказывать Услуги с использованием Сайта https://medkarta.online. Сервис Медкарта Онлайн относится к типу Иных информационных систем, установленных Законом, и используется медицинскими организациями для оказания медицинской помощи с применением телемедицинских технологий.</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Сайт</w:t>
      </w:r>
      <w:r>
        <w:rPr>
          <w:rFonts w:ascii="Arial" w:hAnsi="Arial" w:eastAsia="Times New Roman" w:cs="Arial"/>
          <w:color w:val="000000"/>
          <w:sz w:val="21"/>
          <w:szCs w:val="21"/>
          <w:lang w:eastAsia="ru-RU"/>
        </w:rPr>
        <w:t>: Сайт в сети Интернет https://medkarta.online. На указанном Сайте каждому Пациенту создается Личный кабинет.</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Закон</w:t>
      </w:r>
      <w:r>
        <w:rPr>
          <w:rFonts w:ascii="Arial" w:hAnsi="Arial" w:eastAsia="Times New Roman" w:cs="Arial"/>
          <w:color w:val="000000"/>
          <w:sz w:val="21"/>
          <w:szCs w:val="21"/>
          <w:lang w:eastAsia="ru-RU"/>
        </w:rPr>
        <w:t>: Федеральный закон от 21.11.2011г. №323-ФЗ «Об основах охраны здоровья граждан в Российской Федерации». ГК РФ Гражданский кодекс Российской Федерации (части I, II, III, IV).</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2. ПРЕДМЕТ ДОГОВОРА</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2.1. Медицинская организация на основании обращения Плательщика обязуется оказать ему либо лицу, законным представителем которого он является (Пациенту), платные медицинские Услуги по оказанию очных или дистанционных медицинских услуг (с применением телемедицинских технологий), за что Плательщик уплачивает вознаграждение в соответствии с условиями настоящего Договора.</w:t>
      </w:r>
    </w:p>
    <w:p>
      <w:pPr>
        <w:shd w:val="clear" w:color="auto" w:fill="FFFFFF"/>
        <w:spacing w:before="100" w:beforeAutospacing="1" w:after="100" w:afterAutospacing="1" w:line="240" w:lineRule="auto"/>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2.2. Медицинская организация оказывает Услуги очно или дистанционно. Очно - при посещении Пациентом Медицинской организации, а дистанционно с использованием телемедицинского Сервиса Медкарта Онлайн или иных аналогичных сервисов.</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2.3. В момент подписания настоящего Договора Плательщик гарантирует, что он:</w:t>
      </w:r>
    </w:p>
    <w:p>
      <w:pPr>
        <w:numPr>
          <w:ilvl w:val="0"/>
          <w:numId w:val="2"/>
        </w:numPr>
        <w:shd w:val="clear" w:color="auto" w:fill="FFFFFF"/>
        <w:spacing w:before="100" w:beforeAutospacing="1" w:after="100" w:afterAutospacing="1" w:line="240" w:lineRule="auto"/>
        <w:ind w:left="0"/>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информирован о порядке предоставления и перечне услуг оказания бесплатной медицинской помощи по программе обязательного медицинского страхования в рамках Программы государственных гарантий оказания гражданам Российской Федерации бесплатной медицинской помощи и в рамках территориальной программы обязательного предоставления платных медицинских услуг;</w:t>
      </w:r>
    </w:p>
    <w:p>
      <w:pPr>
        <w:numPr>
          <w:ilvl w:val="0"/>
          <w:numId w:val="2"/>
        </w:numPr>
        <w:shd w:val="clear" w:color="auto" w:fill="FFFFFF"/>
        <w:spacing w:before="100" w:beforeAutospacing="1" w:after="100" w:afterAutospacing="1" w:line="240" w:lineRule="auto"/>
        <w:ind w:left="0"/>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ознакомлен с действующим у Исполнителя Прейскурантом и дает свое добровольное согласие на то, что оплаченные денежные средства по настоящему договору не подлежат возмещению за счет средств обязательного медицинского страхования;</w:t>
      </w:r>
    </w:p>
    <w:p>
      <w:pPr>
        <w:numPr>
          <w:ilvl w:val="0"/>
          <w:numId w:val="2"/>
        </w:numPr>
        <w:shd w:val="clear" w:color="auto" w:fill="FFFFFF"/>
        <w:spacing w:before="100" w:beforeAutospacing="1" w:after="100" w:afterAutospacing="1" w:line="240" w:lineRule="auto"/>
        <w:ind w:left="0"/>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ознакомлен и согласен с тем, что Медицинская консультация (медицинская услуга), оказываемая по настоящему Договору носит рекомендательный характер (без постановки диагноза).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 ПОРЯДОК И УСЛОВИЯ ОКАЗАНИЯ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3.1. Услуги оказываются Пациенту Врачом, который был предварительно выбран Плательщиком/Пациентом.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3.2. На Сайте https://medkarta.online в личном кабинете Пациента размещается информация о Врачах, предоставляющих Услуги (их специализации, квалификации и стаже работы) и другие необходимые сведения в соответствии с законодательством РФ и обычаями делового оборота.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3.3. Услуга состоит в предоставлении Пациенту очных или дистанционных медицинских услуг по вопросам, отнесенным к компетенции Врача. Пациенту дистанционно предоставляются медицинские консультации по всем вопросам, за исключением: 1) вопросов, по которым Врач не может сформировать свое профессиональное мнение ввиду технической невозможности произвести осмотр и иные манипуляции с Пациентом дистанционным способом; 2) для которых необходимо получение дополнительной информации (результатов осмотров, анализов и пр.) при ее отсутствии.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3.4. При оказании Услуг Медицинская организация информирует Пациента (Плательщика) о специалистах, к которым следует обратиться для постановки/подтверждения/уточнения диагноза, о рекомендуемых методах диагностики, лечения, связанных с ними рисках, их последствиях и ожидаемых результатах и предоставляет иную подобную информацию.</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3.6. По итогам оказания Медицинской услуги Медицинской организацией составляется письменное заключение для Пациента, которое он получит в свой Личный кабинет с помощью сервиса Медкарта Онлайн. Письменное заключение не является диагнозом и носит рекомендательный характер.</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3.7. Услуги оказываются Медицинской организацией добросовестно, с соблюдением норм действующего законодательства РФ, в том числе, с учетом специфики оказания Услуг дистанционным способом. Услуги оказываются в течение срока действия Договора.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3.8. В случае если при предоставлении Услуг требуется предоставление дополнительных медицинских услуг, не предусмотренных настоящим Договором, Медицинская организация обязана предупредить об этом Плательщика.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3.9. Без согласия Плательщика Медицинская организация не вправе предоставлять дополнительные медицинские Услуги на возмездной основе.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3.10. Услуги считаются оказанными надлежащим образом, если в течение 7 (семи) календарных дней с момента их оказания Плательщик (Пациент) не предъявит претензии к качеству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3.11. В случае отказа Плательщика (Пациента) после заключения Договора от получения Услуг Договор расторгается.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3.12. К отношениям, связанным с исполнением настоящего Договора, применяются положения Закона Российской Федерации от 7 февраля 1992 г. N 2300-1 «О защите прав потребителей».</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 ПОРЯДОК ОКАЗАНИЯ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4.1. После регистрации на Сайте в Личном кабинете и согласии с условиями настоящей оферты Плательщик (Пациент) вправе обратиться за оказанием Услуг (далее — «Запрос»). В случае, если Плательщик (Пациент) является застрахованным лицом по программе добровольного медицинского страхования, в рамках которой оказываются Услуги, Плательщик вправе обратиться за оказанием Услуг на условиях, в порядке и в количестве, указанном в соответствующих договорах добровольного медицинского страхования.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4.2. В случае оказания Услуг дистанционным способом по записи: 1) Плательщик при помощи программного обеспечения, условия установки которого на компьютер или смартфон сформулированы в 5 разделе настоящей оферты, осуществляет запись на консультацию к определенному Врачу на определенное время. 2) В определенное время происходит соединение Врача с Пользователем и начинается оказание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4.3. В случае, если в момент, когда Врач пытается связаться с Плательщиком (Пациентом), Плательщика (Пациента) уже нет в системе (онлайн), в этом случае Врач и Сервис Медкарта Онлайн пытаются связаться с Плательщиком (Пациентом) для согласования с ним и организации онлайн консультации в другое время. В случае, если по прошествии 3 (трех) суток Плательщик (Пациент) не войдет в систему Сервиса Медкарта Онлайн, Услуга считается оказанной.</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4.4. В случае, если после отправки Запроса на медицинские услуги Плательщик захочет отказаться от оказания Услуг, он обязан отменить Запрос, а при необходимости уведомить об этом Медицинскую организацию по контактным данным, указанным на Сайте, в настоящем Договоре, либо на сайте Медицинской организации не позднее чем за 24 (двадцать четыре) часа до времени начала оказания услуги в случае консультации по предварительной записи.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4.5. Если Плательщик не отменил свой Запрос за 24 часа до назначенного срока оказания Услуги, то Медицинская организация считает, что Плательщик подтвердил его и выполняет мобилизацию необходимых ресурсов для оказания заказанной Услуги. В этом случае при неявке Пациента (Плательщика), отсутствия его на связи в системе по техническим причинам Пациента или его отказе менее чем за 24 часа до времени начала оказания услуги Медицинская организация не возвращает Плательщику выплаченные им средства по этой Услуге.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4.6. Никакие претензии Плательщика (Пациента) относительно сроков оказания дистанционных Услуг не принимаются, если Плательщик (Пациент) не будет находиться в системе (онлайн) при наступлении времени консультации.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 ТЕХНИЧЕСКИЕ ВОПРОСЫ, СВЯЗАННЫЕ С ОКАЗАНИЕМ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5.1. Медицинские услуги дистанционным способом оказываются Пациенту в режиме реального времени (онлайн) с использованием Сервиса Медкарта Онлайн или иным аналогичным сервисом.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5.2. Оказание услуг дистанционным способом может осуществляться с использованием следующего оборудования Пользователя (Пациента): персональный компьютер, мобильное устройство.</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5.3. Оборудование Плательщика (Пациента), с помощью которого планируется получать дистанционные Услуги должно соответствовать следующим требованиям: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5.3.1. При использовании Персонального компьютера: обозреватель интернет (браузер) Internet Explorer 11, Microsoft Edge и выше; Mozilla Firefox, Google Chrome (рекомендуемый), Opera. Браузер должен быть обновлен до последней версии; наличие работающего периферийного оборудования – видеокамера, наушники или динамики, микрофон; наличие стабильного Интернет-соединения.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5.3.2 При использовании мобильных устройств: установленное приложение для смартфонов Медкарта Онлайн (iOS 11.0 или более поздняя версия, Android 6.0.1, или более поздняя версия).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5.3.3. В случае, если оборудование Плательщика (Пациента) не соответствует указанным требованиям, оказание Услуг является невозможным.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5.4. Плательщик (Пациент) самостоятельно отвечает за соответствие указанным требованиям используемого им оборудования. Медицинская организация не несет ответственности за невозможность получения дистанционных Услуг, возникшую по технической причине Плательщика (Пациента).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5.5. В случае оказания дистанционных Услуг с использованием персонального компьютера Пациент получает доступ к Услугам на Сайте через Веб-браузер, при этом загружать какое-либо программное обеспечение на персональный компьютер не требуется (если иначе не указано при записи на прием). В случае оказания услуг с использованием Мобильного телефона Пациенту необходимо установить на телефон специальную программу.</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bookmarkStart w:id="0" w:name="_GoBack"/>
      <w:bookmarkEnd w:id="0"/>
      <w:r>
        <w:rPr>
          <w:rFonts w:ascii="Arial" w:hAnsi="Arial" w:eastAsia="Times New Roman" w:cs="Arial"/>
          <w:color w:val="000000"/>
          <w:sz w:val="21"/>
          <w:szCs w:val="21"/>
          <w:lang w:eastAsia="ru-RU"/>
        </w:rPr>
        <w:t>6. СТОИМОСТЬ УСЛУГ И ПОРЯДОК ОПЛАТЫ</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6.1. Стоимость Услуг указывается на Сайте https://medkarta.online. В случае, если Плательщик (Пациент) является застрахованным лицом по программе добровольного медицинского страхования, в рамках которой оказываются Услуги, стоимость Услуг оплачивается соответствующей страховой организацией, выдавшей полис, в порядке, установленном договором добровольного медицинского страхования. При этом Плательщик (Пациент) при заказе услуг из Личного кабинета, предупреждает Медицинскую организацию, что оплата производится через страховую компанию.</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6.2. Стоимость услуг включает вознаграждение, расходы и издержки Медицинской организации, связанные с оказанием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6.3. Оплата Медицинских услуг осуществляется перед оказанием Услуг при 100% предоплате.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6.4. Оплата Услуг осуществляется в безналичном порядке по банковской карте Плательщика.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6.5. Оплата Услуг осуществляется путем зачисления соответствующей суммы на расчетный счет Медицинской организации. Услуга считается оплаченной в момент зачисления денежных средств на счет Медицинской организации.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6.6. Оплата Услуг осуществляется при помощи организаций, оказывающих Услуги по приему и перечислению платежей в безналичной форме. Медицинская организация не имеет доступа к платежным реквизитам Плательщика.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6.7. Платежные системы, как правило, предусматривают функцию пересылки Плательщику на контактный адрес электронной почты электронного документа, подтверждающего произведенную оплату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 ИНЫЕ ПРАВА И ОБЯЗАННОСТИ СТОРОН</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 Медицинская организация обязуется: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7.1.1. Обеспечить Плательщика (Пациента) необходимой дополнительной бесплатной, доступной и достоверной информацией по вопросам, связанным с оказанием Услуг и иным вопросам, относящимся к предмету настоящего Договора.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7.1.2. Информировать Плательщика и иного указанного представителя Пациента о выявленном состоянии здоровья Пациента.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7.1.3. Уважительно и гуманно относиться к Пациенту, соблюдать нормы медицинской этики.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7.1.4. Не передавать и не показывать третьим лицам находящуюся у Медицинской организации информацию и документацию о Пациенте и Плательщике, кроме случаев, согласованных с Пациентом (Плательщиком) и предусмотренных законодательством Российской Федерации.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7.1.5. Соблюдать порядки оказания медицинской помощи, утвержденные Министерством здравоохранения Российской Федерации, на очных приемах и с учетом специфики оказания услуг дистанционным способом.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7.1.6. Выполнять иные обязанности в соответствии с настоящим Договором.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7.2. Медицинская организация имеет право:</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7.2.1. Получать от Плательщика (Пациента) любую информацию, необходимую для выполнения своих обязательств по настоящему Договору. В случае непредоставления, либо неполного или неверного предоставления Пациентом информации Медицинская организация имеет право приостановить исполнение своих обязательств по настоящему Договору до представления необходимой информации.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7.2.2. Получать вознаграждение за оказание услуг по настоящему Договору.</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7.3. Плательщик (Пациент) обязуется: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7.3.1. Выполнять все медицинские рекомендации Врача либо обеспечивать их выполнение Пациентом, в том числе рекомендации о специалистах, к которым следует обратиться для постановки/подтверждения/уточнения диагноза и назначения лечения.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7.3.2. Ознакомиться и по требованию Медицинской организации подписать и выслать по почте на адрес: 620075, Свердл. обл., г. Екатеринбург, ул. Кузнечная, д. 83, оф. 300 все необходимые документы: Информированное согласие на оказание Услуг, настоящий Договор, согласие на обработку персональных данных и прочие документы.</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7.3.3. Оплачивать Услуги в порядке, в сроки и на условиях, которые установлены настоящим Договором.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7.3.4. Соблюдать правила пользования своим Личным кабинетом на сайте medkarta.online.</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7.3.5. Выполнять иные обязанности в соответствии с настоящим Договором.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7.4. Плательщик имеет право:</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7.4.1 Получать от Исполнителя Услуги в соответствии с настоящим Договором.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7.4.2. Предъявлять претензии Медицинской организации по неисполнению или ненадлежащему исполнению условий Договора.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8. КОНФИДЕНЦИАЛЬНОСТЬ</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8.1. Медицинская организация обязуется хранить в тайне информацию о факте обращения Пациента за медицинской помощью, состоянии его здоровья, диагнозе и иные сведения, полученные при его обследовании и лечении (врачебная тайна), а также иные персональные данные Плательщика и Пациента.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8.2. С согласия Пациента или его представителя (Плательщика) допускается передача сведений, составляющих врачебную тайну другим лицам, в том числе должностным лицам, в интересах обследования и лечения Пациента.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8.3. 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9. ОТВЕТСТВЕННОСТЬ СТОРОН</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9.1. Медицинская организация несет ответственность перед Пациентом и Плательщиком за неисполнение или ненадлежащее исполнение условий настоящего Договора, несоблюдение требований, предъявляемых к оказанию медицинской помощи, разрешенной на территории Российской Федерации.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9.2. Медицинская организация и ее работники, оказывающие услуги по настоящему Договору (Врачи),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Пациенту Услуг.</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9.3.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эпидемии/пандемии,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 Сторона, для которой сделалось невозможным исполнение обязательств по Договору, обязана не позднее 3 (трех)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 ИНЫЕ УСЛОВИЯ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10.1. Настоящий Договор является публичным договором, его форма размещена на Сайте medkarta.online для ознакомления неограниченного круга лиц.</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10.2. Настоящий Договор заключен в порядке, описанном в преамбуле оферты о его заключении.</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10.3. Настоящий Договор заключается на неопределенный срок. Любая из Сторон вправе отказаться от настоящего Договора уведомив другую Сторону не менее чем за 1 (один) рабочий день до такого отказа.</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10.4. Все дополнительные соглашения Сторон, акты и иные приложения к настоящему Договору являются его неотъемлемой частью.</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10.5. Настоящий Договор может быть расторгнут по основаниям и в порядке, предусмотренным действующим законодательством.</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10.5.1. Плательщик (Пациент) вправе отказаться от исполнения обязательств по Договору при условии оплаты Исполнителю оказанных Услуг и понесенных Исполнителем расходов. Исполнитель вправе отказаться от исполнения обязательств по Договору условии возврата Плательщику полученной оплаты.</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10.5.2. Исполнитель возвращает Плательщику денежные средства в порядке указанном на Сайте medkarta.online.</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10.6. Все споры, претензии и разногласия, которые могут возникнуть между Сторонами, будут разрешаться путем переговоров.</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10.7. Плательщик вправе направить претензию в Медицинскую организацию. Срок рассмотрения такой претензии составляет 10 (десять) дней с даты получения.</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10.8. При неурегулировании в процессе переговоров спорных вопросов споры подлежат рассмотрению в судебном порядке.</w:t>
      </w: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p>
    <w:p>
      <w:pPr>
        <w:shd w:val="clear" w:color="auto" w:fill="FFFFFF"/>
        <w:spacing w:before="100" w:beforeAutospacing="1" w:after="100" w:afterAutospacing="1"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11. АДРЕСА И РЕКВИЗИТЫ СТОРОН</w:t>
      </w:r>
    </w:p>
    <w:tbl>
      <w:tblPr>
        <w:tblStyle w:val="9"/>
        <w:tblW w:w="8923" w:type="dxa"/>
        <w:tblCellSpacing w:w="15" w:type="dxa"/>
        <w:tblInd w:w="0" w:type="dxa"/>
        <w:tblBorders>
          <w:top w:val="single" w:color="E8E8E8" w:sz="6" w:space="0"/>
          <w:left w:val="none" w:color="auto" w:sz="0" w:space="0"/>
          <w:bottom w:val="single" w:color="E8E8E8" w:sz="6" w:space="0"/>
          <w:right w:val="single" w:color="E8E8E8" w:sz="6" w:space="0"/>
          <w:insideH w:val="none" w:color="auto" w:sz="0" w:space="0"/>
          <w:insideV w:val="none" w:color="auto" w:sz="0" w:space="0"/>
        </w:tblBorders>
        <w:tblLayout w:type="autofit"/>
        <w:tblCellMar>
          <w:top w:w="15" w:type="dxa"/>
          <w:left w:w="15" w:type="dxa"/>
          <w:bottom w:w="15" w:type="dxa"/>
          <w:right w:w="15" w:type="dxa"/>
        </w:tblCellMar>
      </w:tblPr>
      <w:tblGrid>
        <w:gridCol w:w="4954"/>
        <w:gridCol w:w="3969"/>
      </w:tblGrid>
      <w:tr>
        <w:tblPrEx>
          <w:tblBorders>
            <w:top w:val="single" w:color="E8E8E8" w:sz="6" w:space="0"/>
            <w:left w:val="none" w:color="auto" w:sz="0" w:space="0"/>
            <w:bottom w:val="single" w:color="E8E8E8" w:sz="6" w:space="0"/>
            <w:right w:val="single" w:color="E8E8E8"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751" w:type="pct"/>
            <w:tcBorders>
              <w:top w:val="nil"/>
              <w:left w:val="single" w:color="E8E8E8" w:sz="6" w:space="0"/>
              <w:bottom w:val="single" w:color="E8E8E8" w:sz="6" w:space="0"/>
              <w:right w:val="single" w:color="E8E8E8" w:sz="6" w:space="0"/>
            </w:tcBorders>
            <w:shd w:val="clear" w:color="auto" w:fill="auto"/>
            <w:tcMar>
              <w:top w:w="15" w:type="dxa"/>
              <w:left w:w="150" w:type="dxa"/>
              <w:bottom w:w="15" w:type="dxa"/>
              <w:right w:w="150"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Исполнитель</w:t>
            </w:r>
          </w:p>
        </w:tc>
        <w:tc>
          <w:tcPr>
            <w:tcW w:w="2199" w:type="pct"/>
            <w:tcBorders>
              <w:top w:val="nil"/>
              <w:left w:val="single" w:color="E8E8E8" w:sz="6" w:space="0"/>
              <w:bottom w:val="single" w:color="E8E8E8" w:sz="6" w:space="0"/>
              <w:right w:val="single" w:color="E8E8E8" w:sz="6" w:space="0"/>
            </w:tcBorders>
            <w:shd w:val="clear" w:color="auto" w:fill="auto"/>
            <w:tcMar>
              <w:top w:w="15" w:type="dxa"/>
              <w:left w:w="150" w:type="dxa"/>
              <w:bottom w:w="15" w:type="dxa"/>
              <w:right w:w="150"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Плательщик</w:t>
            </w:r>
          </w:p>
        </w:tc>
      </w:tr>
      <w:tr>
        <w:tblPrEx>
          <w:tblBorders>
            <w:top w:val="single" w:color="E8E8E8" w:sz="6" w:space="0"/>
            <w:left w:val="none" w:color="auto" w:sz="0" w:space="0"/>
            <w:bottom w:val="single" w:color="E8E8E8" w:sz="6" w:space="0"/>
            <w:right w:val="single" w:color="E8E8E8"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751" w:type="pct"/>
            <w:vMerge w:val="restart"/>
            <w:tcBorders>
              <w:top w:val="single" w:color="E8E8E8" w:sz="6" w:space="0"/>
              <w:left w:val="single" w:color="E8E8E8" w:sz="6" w:space="0"/>
              <w:bottom w:val="single" w:color="E8E8E8" w:sz="6" w:space="0"/>
              <w:right w:val="single" w:color="E8E8E8" w:sz="6" w:space="0"/>
            </w:tcBorders>
            <w:shd w:val="clear" w:color="auto" w:fill="auto"/>
            <w:tcMar>
              <w:top w:w="15" w:type="dxa"/>
              <w:left w:w="150" w:type="dxa"/>
              <w:bottom w:w="15" w:type="dxa"/>
              <w:right w:w="150"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Медицинская организация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Название: АО "Медицинские технологии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Юридический адрес: 620075, Свердловская обл., г. Екатеринбург, ул. Кузнечная, д. 83, оф. 300</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Почтовый адрес: 620075, Свердловская обл., г. Екатеринбург, ул. Кузнечная, д. 83, оф. 300</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Тел: 8(343)270-17-17</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Лицензия № </w:t>
            </w:r>
            <w:r>
              <w:rPr>
                <w:rFonts w:ascii="Times New Roman" w:hAnsi="Times New Roman" w:cs="Times New Roman"/>
                <w:sz w:val="24"/>
                <w:szCs w:val="24"/>
              </w:rPr>
              <w:t>ЛО-66-01-006277 от 13.12.2019г.</w:t>
            </w:r>
            <w:r>
              <w:rPr>
                <w:rFonts w:ascii="Times New Roman" w:hAnsi="Times New Roman" w:eastAsia="Times New Roman" w:cs="Times New Roman"/>
                <w:sz w:val="24"/>
                <w:szCs w:val="24"/>
                <w:lang w:eastAsia="ru-RU"/>
              </w:rPr>
              <w:t xml:space="preserve"> Министерство здравоохранения Свердловской области </w:t>
            </w:r>
            <w:r>
              <w:rPr>
                <w:rFonts w:ascii="Times New Roman" w:hAnsi="Times New Roman" w:cs="Times New Roman"/>
                <w:sz w:val="24"/>
                <w:szCs w:val="24"/>
              </w:rPr>
              <w:t>(г.Екатеринбург, ул. Вайнера, д. 34б тел. 8(343)270-18-18)</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ИНН: 6672258587</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КПП: 667001001</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ОГРН: 1086672000744</w:t>
            </w:r>
            <w:r>
              <w:rPr>
                <w:rFonts w:ascii="Times New Roman" w:hAnsi="Times New Roman" w:eastAsia="Times New Roman" w:cs="Times New Roman"/>
                <w:sz w:val="24"/>
                <w:szCs w:val="24"/>
                <w:lang w:eastAsia="ru-RU"/>
              </w:rPr>
              <w:br w:type="textWrapping"/>
            </w:r>
            <w:r>
              <w:rPr>
                <w:rFonts w:ascii="Times New Roman" w:hAnsi="Times New Roman" w:cs="Times New Roman"/>
                <w:sz w:val="24"/>
                <w:szCs w:val="24"/>
              </w:rPr>
              <w:t>р/счет 40702810810700000499 Банк: ОАО «СКБ-Банк», г. Екатеринбург , БИК 046577756</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Эл.почта: </w:t>
            </w:r>
            <w:r>
              <w:fldChar w:fldCharType="begin"/>
            </w:r>
            <w:r>
              <w:instrText xml:space="preserve"> HYPERLINK "mailto:info@zdorovo365.ru" </w:instrText>
            </w:r>
            <w:r>
              <w:fldChar w:fldCharType="separate"/>
            </w:r>
            <w:r>
              <w:rPr>
                <w:rStyle w:val="8"/>
                <w:rFonts w:ascii="Times New Roman" w:hAnsi="Times New Roman" w:eastAsia="Times New Roman" w:cs="Times New Roman"/>
                <w:sz w:val="24"/>
                <w:szCs w:val="24"/>
                <w:lang w:val="en-US" w:eastAsia="ru-RU"/>
              </w:rPr>
              <w:t>info</w:t>
            </w:r>
            <w:r>
              <w:rPr>
                <w:rStyle w:val="8"/>
                <w:rFonts w:ascii="Times New Roman" w:hAnsi="Times New Roman" w:eastAsia="Times New Roman" w:cs="Times New Roman"/>
                <w:sz w:val="24"/>
                <w:szCs w:val="24"/>
                <w:lang w:eastAsia="ru-RU"/>
              </w:rPr>
              <w:t>@</w:t>
            </w:r>
            <w:r>
              <w:rPr>
                <w:rStyle w:val="8"/>
                <w:rFonts w:ascii="Times New Roman" w:hAnsi="Times New Roman" w:eastAsia="Times New Roman" w:cs="Times New Roman"/>
                <w:sz w:val="24"/>
                <w:szCs w:val="24"/>
                <w:lang w:val="en-US" w:eastAsia="ru-RU"/>
              </w:rPr>
              <w:t>zdorovo</w:t>
            </w:r>
            <w:r>
              <w:rPr>
                <w:rStyle w:val="8"/>
                <w:rFonts w:ascii="Times New Roman" w:hAnsi="Times New Roman" w:eastAsia="Times New Roman" w:cs="Times New Roman"/>
                <w:sz w:val="24"/>
                <w:szCs w:val="24"/>
                <w:lang w:eastAsia="ru-RU"/>
              </w:rPr>
              <w:t>365.</w:t>
            </w:r>
            <w:r>
              <w:rPr>
                <w:rStyle w:val="8"/>
                <w:rFonts w:ascii="Times New Roman" w:hAnsi="Times New Roman" w:eastAsia="Times New Roman" w:cs="Times New Roman"/>
                <w:sz w:val="24"/>
                <w:szCs w:val="24"/>
                <w:lang w:val="en-US" w:eastAsia="ru-RU"/>
              </w:rPr>
              <w:t>ru</w:t>
            </w:r>
            <w:r>
              <w:rPr>
                <w:rStyle w:val="8"/>
                <w:rFonts w:ascii="Times New Roman" w:hAnsi="Times New Roman" w:eastAsia="Times New Roman" w:cs="Times New Roman"/>
                <w:sz w:val="24"/>
                <w:szCs w:val="24"/>
                <w:lang w:val="en-US" w:eastAsia="ru-RU"/>
              </w:rPr>
              <w:fldChar w:fldCharType="end"/>
            </w:r>
            <w:r>
              <w:rPr>
                <w:rFonts w:ascii="Times New Roman" w:hAnsi="Times New Roman" w:eastAsia="Times New Roman" w:cs="Times New Roman"/>
                <w:sz w:val="24"/>
                <w:szCs w:val="24"/>
                <w:lang w:eastAsia="ru-RU"/>
              </w:rPr>
              <w:t xml:space="preserve"> </w:t>
            </w:r>
          </w:p>
        </w:tc>
        <w:tc>
          <w:tcPr>
            <w:tcW w:w="2199" w:type="pct"/>
            <w:tcBorders>
              <w:top w:val="single" w:color="E8E8E8" w:sz="6" w:space="0"/>
              <w:left w:val="single" w:color="E8E8E8" w:sz="6" w:space="0"/>
              <w:bottom w:val="single" w:color="E8E8E8" w:sz="6" w:space="0"/>
              <w:right w:val="single" w:color="E8E8E8" w:sz="6" w:space="0"/>
            </w:tcBorders>
            <w:shd w:val="clear" w:color="auto" w:fill="auto"/>
            <w:tcMar>
              <w:top w:w="15" w:type="dxa"/>
              <w:left w:w="150" w:type="dxa"/>
              <w:bottom w:w="15" w:type="dxa"/>
              <w:right w:w="150"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Пол:</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Дата рождения:</w:t>
            </w:r>
          </w:p>
        </w:tc>
      </w:tr>
      <w:tr>
        <w:tblPrEx>
          <w:tblBorders>
            <w:top w:val="single" w:color="E8E8E8" w:sz="6" w:space="0"/>
            <w:left w:val="none" w:color="auto" w:sz="0" w:space="0"/>
            <w:bottom w:val="single" w:color="E8E8E8" w:sz="6" w:space="0"/>
            <w:right w:val="single" w:color="E8E8E8"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751" w:type="pct"/>
            <w:vMerge w:val="continue"/>
            <w:tcBorders>
              <w:top w:val="single" w:color="E8E8E8" w:sz="6" w:space="0"/>
              <w:left w:val="single" w:color="E8E8E8" w:sz="6" w:space="0"/>
              <w:bottom w:val="single" w:color="E8E8E8" w:sz="6" w:space="0"/>
              <w:right w:val="single" w:color="E8E8E8" w:sz="6" w:space="0"/>
            </w:tcBorders>
            <w:shd w:val="clear" w:color="auto" w:fill="auto"/>
            <w:vAlign w:val="center"/>
          </w:tcPr>
          <w:p>
            <w:pPr>
              <w:spacing w:after="0" w:line="240" w:lineRule="auto"/>
              <w:rPr>
                <w:rFonts w:ascii="Times New Roman" w:hAnsi="Times New Roman" w:eastAsia="Times New Roman" w:cs="Times New Roman"/>
                <w:sz w:val="24"/>
                <w:szCs w:val="24"/>
                <w:lang w:eastAsia="ru-RU"/>
              </w:rPr>
            </w:pPr>
          </w:p>
        </w:tc>
        <w:tc>
          <w:tcPr>
            <w:tcW w:w="2199" w:type="pct"/>
            <w:tcBorders>
              <w:top w:val="single" w:color="E8E8E8" w:sz="6" w:space="0"/>
              <w:left w:val="single" w:color="E8E8E8" w:sz="6" w:space="0"/>
              <w:bottom w:val="single" w:color="E8E8E8" w:sz="6" w:space="0"/>
              <w:right w:val="single" w:color="E8E8E8" w:sz="6" w:space="0"/>
            </w:tcBorders>
            <w:shd w:val="clear" w:color="auto" w:fill="auto"/>
            <w:tcMar>
              <w:top w:w="15" w:type="dxa"/>
              <w:left w:w="150" w:type="dxa"/>
              <w:bottom w:w="15" w:type="dxa"/>
              <w:right w:w="150"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Пациент</w:t>
            </w:r>
          </w:p>
        </w:tc>
      </w:tr>
      <w:tr>
        <w:tblPrEx>
          <w:tblBorders>
            <w:top w:val="single" w:color="E8E8E8" w:sz="6" w:space="0"/>
            <w:left w:val="none" w:color="auto" w:sz="0" w:space="0"/>
            <w:bottom w:val="single" w:color="E8E8E8" w:sz="6" w:space="0"/>
            <w:right w:val="single" w:color="E8E8E8"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751" w:type="pct"/>
            <w:vMerge w:val="continue"/>
            <w:tcBorders>
              <w:top w:val="single" w:color="E8E8E8" w:sz="6" w:space="0"/>
              <w:left w:val="single" w:color="E8E8E8" w:sz="6" w:space="0"/>
              <w:bottom w:val="single" w:color="E8E8E8" w:sz="6" w:space="0"/>
              <w:right w:val="single" w:color="E8E8E8" w:sz="6" w:space="0"/>
            </w:tcBorders>
            <w:shd w:val="clear" w:color="auto" w:fill="auto"/>
            <w:vAlign w:val="center"/>
          </w:tcPr>
          <w:p>
            <w:pPr>
              <w:spacing w:after="0" w:line="240" w:lineRule="auto"/>
              <w:rPr>
                <w:rFonts w:ascii="Times New Roman" w:hAnsi="Times New Roman" w:eastAsia="Times New Roman" w:cs="Times New Roman"/>
                <w:sz w:val="24"/>
                <w:szCs w:val="24"/>
                <w:lang w:eastAsia="ru-RU"/>
              </w:rPr>
            </w:pPr>
          </w:p>
        </w:tc>
        <w:tc>
          <w:tcPr>
            <w:tcW w:w="2199" w:type="pct"/>
            <w:tcBorders>
              <w:top w:val="single" w:color="E8E8E8" w:sz="6" w:space="0"/>
              <w:left w:val="single" w:color="E8E8E8" w:sz="6" w:space="0"/>
              <w:bottom w:val="single" w:color="E8E8E8" w:sz="6" w:space="0"/>
              <w:right w:val="single" w:color="E8E8E8" w:sz="6" w:space="0"/>
            </w:tcBorders>
            <w:shd w:val="clear" w:color="auto" w:fill="auto"/>
            <w:tcMar>
              <w:top w:w="15" w:type="dxa"/>
              <w:left w:w="150" w:type="dxa"/>
              <w:bottom w:w="15" w:type="dxa"/>
              <w:right w:w="150"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Пол: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Дата рождения: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Эл.почта: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Тел.: </w:t>
            </w:r>
          </w:p>
        </w:tc>
      </w:tr>
    </w:tbl>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616D"/>
    <w:multiLevelType w:val="multilevel"/>
    <w:tmpl w:val="0F6261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64F1A30"/>
    <w:multiLevelType w:val="multilevel"/>
    <w:tmpl w:val="164F1A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D2"/>
    <w:rsid w:val="00070D69"/>
    <w:rsid w:val="000C2B78"/>
    <w:rsid w:val="002E44CD"/>
    <w:rsid w:val="005D0CD8"/>
    <w:rsid w:val="00663527"/>
    <w:rsid w:val="00690BD2"/>
    <w:rsid w:val="006E3EED"/>
    <w:rsid w:val="006E57A1"/>
    <w:rsid w:val="006F4FCA"/>
    <w:rsid w:val="006F6D84"/>
    <w:rsid w:val="007108B6"/>
    <w:rsid w:val="008B4C81"/>
    <w:rsid w:val="00971A71"/>
    <w:rsid w:val="00AA692B"/>
    <w:rsid w:val="00B10B53"/>
    <w:rsid w:val="00B418DF"/>
    <w:rsid w:val="00B56119"/>
    <w:rsid w:val="00B711F7"/>
    <w:rsid w:val="00D52AD1"/>
    <w:rsid w:val="00DE4E69"/>
    <w:rsid w:val="14D629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Segoe UI" w:hAnsi="Segoe UI" w:cs="Segoe UI"/>
      <w:sz w:val="18"/>
      <w:szCs w:val="18"/>
    </w:rPr>
  </w:style>
  <w:style w:type="paragraph" w:styleId="3">
    <w:name w:val="annotation text"/>
    <w:basedOn w:val="1"/>
    <w:link w:val="10"/>
    <w:semiHidden/>
    <w:unhideWhenUsed/>
    <w:qFormat/>
    <w:uiPriority w:val="99"/>
    <w:pPr>
      <w:spacing w:line="240" w:lineRule="auto"/>
    </w:pPr>
    <w:rPr>
      <w:sz w:val="20"/>
      <w:szCs w:val="20"/>
    </w:rPr>
  </w:style>
  <w:style w:type="paragraph" w:styleId="4">
    <w:name w:val="annotation subject"/>
    <w:basedOn w:val="3"/>
    <w:next w:val="3"/>
    <w:link w:val="11"/>
    <w:semiHidden/>
    <w:unhideWhenUsed/>
    <w:qFormat/>
    <w:uiPriority w:val="99"/>
    <w:rPr>
      <w:b/>
      <w:b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
    <w:name w:val="annotation reference"/>
    <w:basedOn w:val="6"/>
    <w:semiHidden/>
    <w:unhideWhenUsed/>
    <w:qFormat/>
    <w:uiPriority w:val="99"/>
    <w:rPr>
      <w:sz w:val="16"/>
      <w:szCs w:val="16"/>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Текст примечания Знак"/>
    <w:basedOn w:val="6"/>
    <w:link w:val="3"/>
    <w:semiHidden/>
    <w:qFormat/>
    <w:uiPriority w:val="99"/>
    <w:rPr>
      <w:sz w:val="20"/>
      <w:szCs w:val="20"/>
    </w:rPr>
  </w:style>
  <w:style w:type="character" w:customStyle="1" w:styleId="11">
    <w:name w:val="Тема примечания Знак"/>
    <w:basedOn w:val="10"/>
    <w:link w:val="4"/>
    <w:semiHidden/>
    <w:qFormat/>
    <w:uiPriority w:val="99"/>
    <w:rPr>
      <w:b/>
      <w:bCs/>
      <w:sz w:val="20"/>
      <w:szCs w:val="20"/>
    </w:rPr>
  </w:style>
  <w:style w:type="character" w:customStyle="1" w:styleId="12">
    <w:name w:val="Текст выноски Знак"/>
    <w:basedOn w:val="6"/>
    <w:link w:val="2"/>
    <w:semiHidden/>
    <w:qFormat/>
    <w:uiPriority w:val="99"/>
    <w:rPr>
      <w:rFonts w:ascii="Segoe UI" w:hAnsi="Segoe UI" w:cs="Segoe UI"/>
      <w:sz w:val="18"/>
      <w:szCs w:val="18"/>
    </w:rPr>
  </w:style>
  <w:style w:type="character" w:customStyle="1" w:styleId="13">
    <w:name w:val="s_1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3757</Words>
  <Characters>21417</Characters>
  <Lines>178</Lines>
  <Paragraphs>50</Paragraphs>
  <TotalTime>11</TotalTime>
  <ScaleCrop>false</ScaleCrop>
  <LinksUpToDate>false</LinksUpToDate>
  <CharactersWithSpaces>25124</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2020-05-14T09:52:00Z</dcterms:created>
  <dc:creator>Яковлев Юрий Ренгольдович</dc:creator>
  <cp:lastModifiedBy>google1574709181</cp:lastModifiedBy>
  <dcterms:modified xsi:type="dcterms:W3CDTF">2020-05-18T07:23:49Z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ies>
</file>